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12DC5" w14:textId="4B596387" w:rsidR="00A1588A" w:rsidRDefault="00685CE4" w:rsidP="00397EFD">
      <w:pPr>
        <w:spacing w:after="0" w:line="360" w:lineRule="auto"/>
        <w:jc w:val="center"/>
        <w:rPr>
          <w:rFonts w:ascii="Times New Roman" w:hAnsi="Times New Roman" w:cs="Times New Roman"/>
          <w:b/>
          <w:bCs/>
          <w:sz w:val="40"/>
          <w:szCs w:val="40"/>
        </w:rPr>
      </w:pPr>
      <w:bookmarkStart w:id="0" w:name="_GoBack"/>
      <w:r w:rsidRPr="00685CE4">
        <w:rPr>
          <w:rFonts w:ascii="Times New Roman" w:hAnsi="Times New Roman" w:cs="Times New Roman"/>
          <w:b/>
          <w:bCs/>
          <w:sz w:val="40"/>
          <w:szCs w:val="40"/>
        </w:rPr>
        <w:t>AGEVOLAZIONE PRIMA CASA E SEPARAZIONE TRA CONIUGI</w:t>
      </w:r>
    </w:p>
    <w:bookmarkEnd w:id="0"/>
    <w:p w14:paraId="2945B51C" w14:textId="7457087A" w:rsidR="00A1588A" w:rsidRPr="005D77A7" w:rsidRDefault="00397EFD" w:rsidP="00397EFD">
      <w:pPr>
        <w:spacing w:after="0" w:line="360" w:lineRule="auto"/>
        <w:jc w:val="both"/>
        <w:rPr>
          <w:rFonts w:ascii="Times New Roman" w:hAnsi="Times New Roman" w:cs="Times New Roman"/>
          <w:b/>
          <w:bCs/>
          <w:sz w:val="28"/>
          <w:szCs w:val="28"/>
        </w:rPr>
      </w:pPr>
      <w:r>
        <w:rPr>
          <w:rFonts w:ascii="Times New Roman" w:hAnsi="Times New Roman" w:cs="Times New Roman"/>
          <w:sz w:val="28"/>
          <w:szCs w:val="28"/>
        </w:rPr>
        <w:t>S</w:t>
      </w:r>
      <w:r w:rsidR="00A1588A" w:rsidRPr="00A1588A">
        <w:rPr>
          <w:rFonts w:ascii="Times New Roman" w:hAnsi="Times New Roman" w:cs="Times New Roman"/>
          <w:sz w:val="28"/>
          <w:szCs w:val="28"/>
        </w:rPr>
        <w:t xml:space="preserve">econdo </w:t>
      </w:r>
      <w:r w:rsidR="005D77A7">
        <w:rPr>
          <w:rFonts w:ascii="Times New Roman" w:hAnsi="Times New Roman" w:cs="Times New Roman"/>
          <w:sz w:val="28"/>
          <w:szCs w:val="28"/>
        </w:rPr>
        <w:t xml:space="preserve">la </w:t>
      </w:r>
      <w:r w:rsidR="00A1588A" w:rsidRPr="00A1588A">
        <w:rPr>
          <w:rFonts w:ascii="Times New Roman" w:hAnsi="Times New Roman" w:cs="Times New Roman"/>
          <w:sz w:val="28"/>
          <w:szCs w:val="28"/>
        </w:rPr>
        <w:t xml:space="preserve">giurisprudenza </w:t>
      </w:r>
      <w:r w:rsidR="005D77A7">
        <w:rPr>
          <w:rFonts w:ascii="Times New Roman" w:hAnsi="Times New Roman" w:cs="Times New Roman"/>
          <w:sz w:val="28"/>
          <w:szCs w:val="28"/>
        </w:rPr>
        <w:t xml:space="preserve">della Corte di Cassazione, </w:t>
      </w:r>
      <w:r w:rsidR="00A1588A" w:rsidRPr="00A1588A">
        <w:rPr>
          <w:rFonts w:ascii="Times New Roman" w:hAnsi="Times New Roman" w:cs="Times New Roman"/>
          <w:sz w:val="28"/>
          <w:szCs w:val="28"/>
        </w:rPr>
        <w:t xml:space="preserve">da ultimo consolidatasi, che ha innovato rispetto ad un precedente e diverso orientamento (cfr., ad es., Cass. n. 2263 del 03/02/2014), </w:t>
      </w:r>
      <w:r w:rsidR="00A1588A" w:rsidRPr="005D77A7">
        <w:rPr>
          <w:rFonts w:ascii="Times New Roman" w:hAnsi="Times New Roman" w:cs="Times New Roman"/>
          <w:b/>
          <w:bCs/>
          <w:sz w:val="28"/>
          <w:szCs w:val="28"/>
        </w:rPr>
        <w:t xml:space="preserve">«l'agevolazione di cui all'art. 19 della </w:t>
      </w:r>
      <w:r w:rsidRPr="005D77A7">
        <w:rPr>
          <w:rFonts w:ascii="Times New Roman" w:hAnsi="Times New Roman" w:cs="Times New Roman"/>
          <w:b/>
          <w:bCs/>
          <w:sz w:val="28"/>
          <w:szCs w:val="28"/>
        </w:rPr>
        <w:t>L</w:t>
      </w:r>
      <w:r w:rsidR="00A1588A" w:rsidRPr="005D77A7">
        <w:rPr>
          <w:rFonts w:ascii="Times New Roman" w:hAnsi="Times New Roman" w:cs="Times New Roman"/>
          <w:b/>
          <w:bCs/>
          <w:sz w:val="28"/>
          <w:szCs w:val="28"/>
        </w:rPr>
        <w:t xml:space="preserve">. n. 74 del 1987, nel testo conseguente alla declaratoria di incostituzionalità (Corte </w:t>
      </w:r>
      <w:r w:rsidR="00E9458E" w:rsidRPr="005D77A7">
        <w:rPr>
          <w:rFonts w:ascii="Times New Roman" w:hAnsi="Times New Roman" w:cs="Times New Roman"/>
          <w:b/>
          <w:bCs/>
          <w:sz w:val="28"/>
          <w:szCs w:val="28"/>
        </w:rPr>
        <w:t>C</w:t>
      </w:r>
      <w:r w:rsidR="00A1588A" w:rsidRPr="005D77A7">
        <w:rPr>
          <w:rFonts w:ascii="Times New Roman" w:hAnsi="Times New Roman" w:cs="Times New Roman"/>
          <w:b/>
          <w:bCs/>
          <w:sz w:val="28"/>
          <w:szCs w:val="28"/>
        </w:rPr>
        <w:t xml:space="preserve">ost., sentenza n. 154 del 1999), spetta per gli atti esecutivi degli accordi intervenuti tra i coniugi in esito alla separazione personale o allo scioglimento del matrimonio, atteso il carattere di "negoziazione globale" attribuito alla liquidazione del rapporto coniugale per il tramite di contratti tipici in funzione di definizione non contenziosa, i quali, nell'ambito della nuova cornice normativa (da ultimo culminata nella disciplina di cui agli artt. 6 e 12 del </w:t>
      </w:r>
      <w:r w:rsidRPr="005D77A7">
        <w:rPr>
          <w:rFonts w:ascii="Times New Roman" w:hAnsi="Times New Roman" w:cs="Times New Roman"/>
          <w:b/>
          <w:bCs/>
          <w:sz w:val="28"/>
          <w:szCs w:val="28"/>
        </w:rPr>
        <w:t>D. L.</w:t>
      </w:r>
      <w:r w:rsidR="00A1588A" w:rsidRPr="005D77A7">
        <w:rPr>
          <w:rFonts w:ascii="Times New Roman" w:hAnsi="Times New Roman" w:cs="Times New Roman"/>
          <w:b/>
          <w:bCs/>
          <w:sz w:val="28"/>
          <w:szCs w:val="28"/>
        </w:rPr>
        <w:t xml:space="preserve"> n. 132 del 2014, </w:t>
      </w:r>
      <w:proofErr w:type="spellStart"/>
      <w:r w:rsidR="00A1588A" w:rsidRPr="005D77A7">
        <w:rPr>
          <w:rFonts w:ascii="Times New Roman" w:hAnsi="Times New Roman" w:cs="Times New Roman"/>
          <w:b/>
          <w:bCs/>
          <w:sz w:val="28"/>
          <w:szCs w:val="28"/>
        </w:rPr>
        <w:t>conv</w:t>
      </w:r>
      <w:proofErr w:type="spellEnd"/>
      <w:r w:rsidR="00A1588A" w:rsidRPr="005D77A7">
        <w:rPr>
          <w:rFonts w:ascii="Times New Roman" w:hAnsi="Times New Roman" w:cs="Times New Roman"/>
          <w:b/>
          <w:bCs/>
          <w:sz w:val="28"/>
          <w:szCs w:val="28"/>
        </w:rPr>
        <w:t xml:space="preserve">. con </w:t>
      </w:r>
      <w:proofErr w:type="spellStart"/>
      <w:r w:rsidR="00A1588A" w:rsidRPr="005D77A7">
        <w:rPr>
          <w:rFonts w:ascii="Times New Roman" w:hAnsi="Times New Roman" w:cs="Times New Roman"/>
          <w:b/>
          <w:bCs/>
          <w:sz w:val="28"/>
          <w:szCs w:val="28"/>
        </w:rPr>
        <w:t>modif</w:t>
      </w:r>
      <w:proofErr w:type="spellEnd"/>
      <w:r w:rsidR="00A1588A" w:rsidRPr="005D77A7">
        <w:rPr>
          <w:rFonts w:ascii="Times New Roman" w:hAnsi="Times New Roman" w:cs="Times New Roman"/>
          <w:b/>
          <w:bCs/>
          <w:sz w:val="28"/>
          <w:szCs w:val="28"/>
        </w:rPr>
        <w:t xml:space="preserve">. nella </w:t>
      </w:r>
      <w:r w:rsidR="00256519" w:rsidRPr="005D77A7">
        <w:rPr>
          <w:rFonts w:ascii="Times New Roman" w:hAnsi="Times New Roman" w:cs="Times New Roman"/>
          <w:b/>
          <w:bCs/>
          <w:sz w:val="28"/>
          <w:szCs w:val="28"/>
        </w:rPr>
        <w:t>L</w:t>
      </w:r>
      <w:r w:rsidR="00A1588A" w:rsidRPr="005D77A7">
        <w:rPr>
          <w:rFonts w:ascii="Times New Roman" w:hAnsi="Times New Roman" w:cs="Times New Roman"/>
          <w:b/>
          <w:bCs/>
          <w:sz w:val="28"/>
          <w:szCs w:val="28"/>
        </w:rPr>
        <w:t>. n. 162 del 2014), rinvengono il loro fondamento nella centralità del consenso dei coniugi» (così Cass. n. 2111 del 03/02/2016)</w:t>
      </w:r>
      <w:r w:rsidR="00256519" w:rsidRPr="005D77A7">
        <w:rPr>
          <w:rFonts w:ascii="Times New Roman" w:hAnsi="Times New Roman" w:cs="Times New Roman"/>
          <w:b/>
          <w:bCs/>
          <w:sz w:val="28"/>
          <w:szCs w:val="28"/>
        </w:rPr>
        <w:t>.</w:t>
      </w:r>
    </w:p>
    <w:p w14:paraId="784234D2" w14:textId="77777777" w:rsidR="00CF7B43" w:rsidRDefault="00256519" w:rsidP="00397E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I</w:t>
      </w:r>
      <w:r w:rsidR="00A1588A" w:rsidRPr="00A1588A">
        <w:rPr>
          <w:rFonts w:ascii="Times New Roman" w:hAnsi="Times New Roman" w:cs="Times New Roman"/>
          <w:sz w:val="28"/>
          <w:szCs w:val="28"/>
        </w:rPr>
        <w:t>n specifica applicazione del predetto principio, è stato evidenziato che</w:t>
      </w:r>
      <w:r w:rsidR="00CF7B43">
        <w:rPr>
          <w:rFonts w:ascii="Times New Roman" w:hAnsi="Times New Roman" w:cs="Times New Roman"/>
          <w:sz w:val="28"/>
          <w:szCs w:val="28"/>
        </w:rPr>
        <w:t>:</w:t>
      </w:r>
    </w:p>
    <w:p w14:paraId="7241C524" w14:textId="492053F8" w:rsidR="00A1588A" w:rsidRPr="00CF7B43" w:rsidRDefault="00A1588A" w:rsidP="00397EFD">
      <w:pPr>
        <w:spacing w:after="0" w:line="360" w:lineRule="auto"/>
        <w:jc w:val="both"/>
        <w:rPr>
          <w:rFonts w:ascii="Times New Roman" w:hAnsi="Times New Roman" w:cs="Times New Roman"/>
          <w:b/>
          <w:bCs/>
          <w:sz w:val="28"/>
          <w:szCs w:val="28"/>
        </w:rPr>
      </w:pPr>
      <w:r w:rsidRPr="00CF7B43">
        <w:rPr>
          <w:rFonts w:ascii="Times New Roman" w:hAnsi="Times New Roman" w:cs="Times New Roman"/>
          <w:b/>
          <w:bCs/>
          <w:sz w:val="28"/>
          <w:szCs w:val="28"/>
        </w:rPr>
        <w:t xml:space="preserve">«in tema di agevolazioni "prima casa", il trasferimento dell'immobile prima del decorso del termine di cinque anni dall'acquisto, se effettuato in favore del coniuge in virtù di una modifica delle condizioni di separazione, pur non essendo riconducibile alla forza maggiore, non comporta la decadenza dai benefici fiscali, attesa la "ratio" dell'art. 19 della </w:t>
      </w:r>
      <w:r w:rsidR="00256519" w:rsidRPr="00CF7B43">
        <w:rPr>
          <w:rFonts w:ascii="Times New Roman" w:hAnsi="Times New Roman" w:cs="Times New Roman"/>
          <w:b/>
          <w:bCs/>
          <w:sz w:val="28"/>
          <w:szCs w:val="28"/>
        </w:rPr>
        <w:t>L</w:t>
      </w:r>
      <w:r w:rsidRPr="00CF7B43">
        <w:rPr>
          <w:rFonts w:ascii="Times New Roman" w:hAnsi="Times New Roman" w:cs="Times New Roman"/>
          <w:b/>
          <w:bCs/>
          <w:sz w:val="28"/>
          <w:szCs w:val="28"/>
        </w:rPr>
        <w:t xml:space="preserve">. n. 74 del 1987, che è quella di favorire la complessiva sistemazione dei rapporti patrimoniali tra i coniugi in occasione della crisi, escludendo che derivino ripercussioni fiscali sfavorevoli dagli accordi intervenuti in tale sede» (così Cass. n. 8104 del 29/03/2017; </w:t>
      </w:r>
      <w:proofErr w:type="spellStart"/>
      <w:r w:rsidRPr="00CF7B43">
        <w:rPr>
          <w:rFonts w:ascii="Times New Roman" w:hAnsi="Times New Roman" w:cs="Times New Roman"/>
          <w:b/>
          <w:bCs/>
          <w:sz w:val="28"/>
          <w:szCs w:val="28"/>
        </w:rPr>
        <w:t>conf.</w:t>
      </w:r>
      <w:proofErr w:type="spellEnd"/>
      <w:r w:rsidRPr="00CF7B43">
        <w:rPr>
          <w:rFonts w:ascii="Times New Roman" w:hAnsi="Times New Roman" w:cs="Times New Roman"/>
          <w:b/>
          <w:bCs/>
          <w:sz w:val="28"/>
          <w:szCs w:val="28"/>
        </w:rPr>
        <w:t xml:space="preserve"> Cass. n. 13340 del 28/06/2016; sempre in tema di agevolazioni "prima casa" si veda anche, sotto il diverso profilo della insussistenza dell'intento speculativo, Cass. n. 5156 del 16/03/2016; Cass. n. 22023 del 21/09/2017)</w:t>
      </w:r>
      <w:r w:rsidR="00256519" w:rsidRPr="00CF7B43">
        <w:rPr>
          <w:rFonts w:ascii="Times New Roman" w:hAnsi="Times New Roman" w:cs="Times New Roman"/>
          <w:b/>
          <w:bCs/>
          <w:sz w:val="28"/>
          <w:szCs w:val="28"/>
        </w:rPr>
        <w:t>.</w:t>
      </w:r>
    </w:p>
    <w:p w14:paraId="6034EB57" w14:textId="06B555CE" w:rsidR="00A1588A" w:rsidRPr="00A1588A" w:rsidRDefault="00256519" w:rsidP="00397E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O</w:t>
      </w:r>
      <w:r w:rsidR="00A1588A" w:rsidRPr="00A1588A">
        <w:rPr>
          <w:rFonts w:ascii="Times New Roman" w:hAnsi="Times New Roman" w:cs="Times New Roman"/>
          <w:sz w:val="28"/>
          <w:szCs w:val="28"/>
        </w:rPr>
        <w:t xml:space="preserve">rbene, il principio espresso da Cass. n. 2111 del 2016 con riferimento ad un trasferimento immobiliare avvenuto all'interno del nucleo familiare è di portata </w:t>
      </w:r>
      <w:r w:rsidR="00A1588A" w:rsidRPr="00A1588A">
        <w:rPr>
          <w:rFonts w:ascii="Times New Roman" w:hAnsi="Times New Roman" w:cs="Times New Roman"/>
          <w:sz w:val="28"/>
          <w:szCs w:val="28"/>
        </w:rPr>
        <w:lastRenderedPageBreak/>
        <w:t xml:space="preserve">assolutamente generale e, dunque, </w:t>
      </w:r>
      <w:r w:rsidR="0043127B">
        <w:rPr>
          <w:rFonts w:ascii="Times New Roman" w:hAnsi="Times New Roman" w:cs="Times New Roman"/>
          <w:sz w:val="28"/>
          <w:szCs w:val="28"/>
        </w:rPr>
        <w:t>si</w:t>
      </w:r>
      <w:r w:rsidR="00A1588A" w:rsidRPr="00A1588A">
        <w:rPr>
          <w:rFonts w:ascii="Times New Roman" w:hAnsi="Times New Roman" w:cs="Times New Roman"/>
          <w:sz w:val="28"/>
          <w:szCs w:val="28"/>
        </w:rPr>
        <w:t xml:space="preserve"> può </w:t>
      </w:r>
      <w:r w:rsidR="00A7588F">
        <w:rPr>
          <w:rFonts w:ascii="Times New Roman" w:hAnsi="Times New Roman" w:cs="Times New Roman"/>
          <w:sz w:val="28"/>
          <w:szCs w:val="28"/>
        </w:rPr>
        <w:t>estendere</w:t>
      </w:r>
      <w:r w:rsidR="00A1588A" w:rsidRPr="00A1588A">
        <w:rPr>
          <w:rFonts w:ascii="Times New Roman" w:hAnsi="Times New Roman" w:cs="Times New Roman"/>
          <w:sz w:val="28"/>
          <w:szCs w:val="28"/>
        </w:rPr>
        <w:t xml:space="preserve"> anche all'ipotesi nella quale i coniugi si sono determinati, in sede di accordi conseguenti alla separazione personale, a trasferire l'immobile acquistato con le agevolazioni per la prima casa ad un terzo</w:t>
      </w:r>
      <w:r>
        <w:rPr>
          <w:rFonts w:ascii="Times New Roman" w:hAnsi="Times New Roman" w:cs="Times New Roman"/>
          <w:sz w:val="28"/>
          <w:szCs w:val="28"/>
        </w:rPr>
        <w:t>.</w:t>
      </w:r>
    </w:p>
    <w:p w14:paraId="69354CC8" w14:textId="7628E906" w:rsidR="00256519" w:rsidRPr="000C1A8C" w:rsidRDefault="000C1A8C" w:rsidP="00397EFD">
      <w:pPr>
        <w:spacing w:after="0" w:line="360" w:lineRule="auto"/>
        <w:jc w:val="both"/>
        <w:rPr>
          <w:rFonts w:ascii="Times New Roman" w:hAnsi="Times New Roman" w:cs="Times New Roman"/>
          <w:b/>
          <w:bCs/>
          <w:sz w:val="28"/>
          <w:szCs w:val="28"/>
        </w:rPr>
      </w:pPr>
      <w:r w:rsidRPr="000C1A8C">
        <w:rPr>
          <w:rFonts w:ascii="Times New Roman" w:hAnsi="Times New Roman" w:cs="Times New Roman"/>
          <w:b/>
          <w:bCs/>
          <w:sz w:val="28"/>
          <w:szCs w:val="28"/>
        </w:rPr>
        <w:t>I</w:t>
      </w:r>
      <w:r w:rsidR="00A1588A" w:rsidRPr="000C1A8C">
        <w:rPr>
          <w:rFonts w:ascii="Times New Roman" w:hAnsi="Times New Roman" w:cs="Times New Roman"/>
          <w:b/>
          <w:bCs/>
          <w:sz w:val="28"/>
          <w:szCs w:val="28"/>
        </w:rPr>
        <w:t>nfatti</w:t>
      </w:r>
      <w:r w:rsidRPr="000C1A8C">
        <w:rPr>
          <w:rFonts w:ascii="Times New Roman" w:hAnsi="Times New Roman" w:cs="Times New Roman"/>
          <w:b/>
          <w:bCs/>
          <w:sz w:val="28"/>
          <w:szCs w:val="28"/>
        </w:rPr>
        <w:t>, come opportunamente precisato dalla Corte di Cassazione – Sez. Tributaria – con l’ordinanza n. 7966 depositata il 21/03/2019:</w:t>
      </w:r>
    </w:p>
    <w:p w14:paraId="3CCF8F3D" w14:textId="77777777" w:rsidR="00256519" w:rsidRPr="000C1A8C" w:rsidRDefault="00A1588A" w:rsidP="00397EFD">
      <w:pPr>
        <w:spacing w:after="0" w:line="360" w:lineRule="auto"/>
        <w:jc w:val="both"/>
        <w:rPr>
          <w:rFonts w:ascii="Times New Roman" w:hAnsi="Times New Roman" w:cs="Times New Roman"/>
          <w:b/>
          <w:bCs/>
          <w:sz w:val="28"/>
          <w:szCs w:val="28"/>
        </w:rPr>
      </w:pPr>
      <w:r w:rsidRPr="000C1A8C">
        <w:rPr>
          <w:rFonts w:ascii="Times New Roman" w:hAnsi="Times New Roman" w:cs="Times New Roman"/>
          <w:b/>
          <w:bCs/>
          <w:sz w:val="28"/>
          <w:szCs w:val="28"/>
        </w:rPr>
        <w:t xml:space="preserve">a) l'art. 19 della </w:t>
      </w:r>
      <w:r w:rsidR="00256519" w:rsidRPr="000C1A8C">
        <w:rPr>
          <w:rFonts w:ascii="Times New Roman" w:hAnsi="Times New Roman" w:cs="Times New Roman"/>
          <w:b/>
          <w:bCs/>
          <w:sz w:val="28"/>
          <w:szCs w:val="28"/>
        </w:rPr>
        <w:t>L</w:t>
      </w:r>
      <w:r w:rsidRPr="000C1A8C">
        <w:rPr>
          <w:rFonts w:ascii="Times New Roman" w:hAnsi="Times New Roman" w:cs="Times New Roman"/>
          <w:b/>
          <w:bCs/>
          <w:sz w:val="28"/>
          <w:szCs w:val="28"/>
        </w:rPr>
        <w:t xml:space="preserve">. n. 74 del 1987 dispone in via assolutamente generale l'esenzione dall'imposta di bollo, di registro e da ogni altra tassa degli atti stipulati in conseguenza del procedimento di cessazione degli effetti civili del matrimonio e, a seguito di Corte </w:t>
      </w:r>
      <w:r w:rsidR="00256519" w:rsidRPr="000C1A8C">
        <w:rPr>
          <w:rFonts w:ascii="Times New Roman" w:hAnsi="Times New Roman" w:cs="Times New Roman"/>
          <w:b/>
          <w:bCs/>
          <w:sz w:val="28"/>
          <w:szCs w:val="28"/>
        </w:rPr>
        <w:t>C</w:t>
      </w:r>
      <w:r w:rsidRPr="000C1A8C">
        <w:rPr>
          <w:rFonts w:ascii="Times New Roman" w:hAnsi="Times New Roman" w:cs="Times New Roman"/>
          <w:b/>
          <w:bCs/>
          <w:sz w:val="28"/>
          <w:szCs w:val="28"/>
        </w:rPr>
        <w:t xml:space="preserve">ost. n. 154 del 1999, anche del procedimento di separazione personale tra coniugi, senza alcuna distinzione tra atti eseguiti all'interno della famiglia e atti eseguiti nei confronti di terzi; </w:t>
      </w:r>
    </w:p>
    <w:p w14:paraId="01B6F74C" w14:textId="77777777" w:rsidR="00256519" w:rsidRPr="000C1A8C" w:rsidRDefault="00A1588A" w:rsidP="00397EFD">
      <w:pPr>
        <w:spacing w:after="0" w:line="360" w:lineRule="auto"/>
        <w:jc w:val="both"/>
        <w:rPr>
          <w:rFonts w:ascii="Times New Roman" w:hAnsi="Times New Roman" w:cs="Times New Roman"/>
          <w:b/>
          <w:bCs/>
          <w:sz w:val="28"/>
          <w:szCs w:val="28"/>
        </w:rPr>
      </w:pPr>
      <w:r w:rsidRPr="000C1A8C">
        <w:rPr>
          <w:rFonts w:ascii="Times New Roman" w:hAnsi="Times New Roman" w:cs="Times New Roman"/>
          <w:b/>
          <w:bCs/>
          <w:sz w:val="28"/>
          <w:szCs w:val="28"/>
        </w:rPr>
        <w:t xml:space="preserve">b) la ratio della menzionata disposizione è senza dubbio quella di agevolare la sistemazione dei rapporti patrimoniali tra coniugi a seguito della separazione o del divorzio; </w:t>
      </w:r>
    </w:p>
    <w:p w14:paraId="6339D3CF" w14:textId="77777777" w:rsidR="00A1588A" w:rsidRPr="000C1A8C" w:rsidRDefault="00A1588A" w:rsidP="00397EFD">
      <w:pPr>
        <w:spacing w:after="0" w:line="360" w:lineRule="auto"/>
        <w:jc w:val="both"/>
        <w:rPr>
          <w:rFonts w:ascii="Times New Roman" w:hAnsi="Times New Roman" w:cs="Times New Roman"/>
          <w:b/>
          <w:bCs/>
          <w:sz w:val="28"/>
          <w:szCs w:val="28"/>
        </w:rPr>
      </w:pPr>
      <w:r w:rsidRPr="000C1A8C">
        <w:rPr>
          <w:rFonts w:ascii="Times New Roman" w:hAnsi="Times New Roman" w:cs="Times New Roman"/>
          <w:b/>
          <w:bCs/>
          <w:sz w:val="28"/>
          <w:szCs w:val="28"/>
        </w:rPr>
        <w:t>c) recuperare l'imposta in conseguenza della inapplicabilità dell'agevolazione fiscale sulla prima casa da parte dell'Erario significherebbe sostanzialmente imporre una nuova imposta su di un trasferimento immobiliare avvenuto in esecuzione dell'accordo tra i coniugi e, pertanto, andare palesemente in senso contrario alla ratio della disposizione, così come definita sub b)</w:t>
      </w:r>
      <w:r w:rsidR="00256519" w:rsidRPr="000C1A8C">
        <w:rPr>
          <w:rFonts w:ascii="Times New Roman" w:hAnsi="Times New Roman" w:cs="Times New Roman"/>
          <w:b/>
          <w:bCs/>
          <w:sz w:val="28"/>
          <w:szCs w:val="28"/>
        </w:rPr>
        <w:t>.</w:t>
      </w:r>
    </w:p>
    <w:p w14:paraId="3C7F84B1" w14:textId="4B28CB64" w:rsidR="00A1588A" w:rsidRPr="00397EFD" w:rsidRDefault="00256519" w:rsidP="00397EFD">
      <w:pPr>
        <w:spacing w:after="0" w:line="360" w:lineRule="auto"/>
        <w:jc w:val="both"/>
        <w:rPr>
          <w:rFonts w:ascii="Times New Roman" w:hAnsi="Times New Roman" w:cs="Times New Roman"/>
          <w:sz w:val="28"/>
          <w:szCs w:val="28"/>
        </w:rPr>
      </w:pPr>
      <w:r>
        <w:rPr>
          <w:rFonts w:ascii="Times New Roman" w:hAnsi="Times New Roman" w:cs="Times New Roman"/>
          <w:sz w:val="28"/>
          <w:szCs w:val="28"/>
        </w:rPr>
        <w:t>D</w:t>
      </w:r>
      <w:r w:rsidR="00A1588A" w:rsidRPr="00A1588A">
        <w:rPr>
          <w:rFonts w:ascii="Times New Roman" w:hAnsi="Times New Roman" w:cs="Times New Roman"/>
          <w:sz w:val="28"/>
          <w:szCs w:val="28"/>
        </w:rPr>
        <w:t>el resto, l'atto stipulato dai coniugi in sede di separazione personale (o anche di divorzio) e comportante la vendita a terzi di un immobile in comproprietà e la successiva divisione del ricavato, pur non facendo parte delle condizioni essenziali di separazione</w:t>
      </w:r>
      <w:r w:rsidR="009B5220">
        <w:rPr>
          <w:rFonts w:ascii="Times New Roman" w:hAnsi="Times New Roman" w:cs="Times New Roman"/>
          <w:sz w:val="28"/>
          <w:szCs w:val="28"/>
        </w:rPr>
        <w:t>,</w:t>
      </w:r>
      <w:r w:rsidR="00A1588A" w:rsidRPr="00A1588A">
        <w:rPr>
          <w:rFonts w:ascii="Times New Roman" w:hAnsi="Times New Roman" w:cs="Times New Roman"/>
          <w:sz w:val="28"/>
          <w:szCs w:val="28"/>
        </w:rPr>
        <w:t xml:space="preserve"> rientra sicuramente nella negoziazione globale dei rapporti tra i coniugi ed è, pertanto, meritevole di tutela, risiedendo la propria causa - contrariamente a quanto ritenuto dall'Agenzia delle </w:t>
      </w:r>
      <w:r>
        <w:rPr>
          <w:rFonts w:ascii="Times New Roman" w:hAnsi="Times New Roman" w:cs="Times New Roman"/>
          <w:sz w:val="28"/>
          <w:szCs w:val="28"/>
        </w:rPr>
        <w:t>E</w:t>
      </w:r>
      <w:r w:rsidR="00A1588A" w:rsidRPr="00A1588A">
        <w:rPr>
          <w:rFonts w:ascii="Times New Roman" w:hAnsi="Times New Roman" w:cs="Times New Roman"/>
          <w:sz w:val="28"/>
          <w:szCs w:val="28"/>
        </w:rPr>
        <w:t>ntrate nella</w:t>
      </w:r>
      <w:r w:rsidR="00A1588A" w:rsidRPr="00397EFD">
        <w:rPr>
          <w:rFonts w:ascii="Times New Roman" w:hAnsi="Times New Roman" w:cs="Times New Roman"/>
          <w:sz w:val="28"/>
          <w:szCs w:val="28"/>
        </w:rPr>
        <w:t xml:space="preserve"> circolare n. 27/E del 21 giugno 2012 - nello </w:t>
      </w:r>
      <w:r w:rsidR="00A1588A" w:rsidRPr="009B5220">
        <w:rPr>
          <w:rFonts w:ascii="Times New Roman" w:hAnsi="Times New Roman" w:cs="Times New Roman"/>
          <w:b/>
          <w:bCs/>
          <w:sz w:val="28"/>
          <w:szCs w:val="28"/>
        </w:rPr>
        <w:t>«spirito di sistemazione, in occasione dell'evento di separazione consensuale, dei rapporti patrimoniali dei coniugi sia pure maturati nel corso della convivenza matrimoniale» (Cass. n. 16909 del 19/08/2015</w:t>
      </w:r>
      <w:r w:rsidR="009B5220">
        <w:rPr>
          <w:rFonts w:ascii="Times New Roman" w:hAnsi="Times New Roman" w:cs="Times New Roman"/>
          <w:b/>
          <w:bCs/>
          <w:sz w:val="28"/>
          <w:szCs w:val="28"/>
        </w:rPr>
        <w:t>)</w:t>
      </w:r>
      <w:r>
        <w:rPr>
          <w:rFonts w:ascii="Times New Roman" w:hAnsi="Times New Roman" w:cs="Times New Roman"/>
          <w:sz w:val="28"/>
          <w:szCs w:val="28"/>
        </w:rPr>
        <w:t>.</w:t>
      </w:r>
    </w:p>
    <w:p w14:paraId="71DF32FD" w14:textId="1B73F0EF" w:rsidR="00A1588A" w:rsidRDefault="00256519" w:rsidP="007E19C4">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I</w:t>
      </w:r>
      <w:r w:rsidR="00A1588A" w:rsidRPr="00A1588A">
        <w:rPr>
          <w:rFonts w:ascii="Times New Roman" w:hAnsi="Times New Roman" w:cs="Times New Roman"/>
          <w:sz w:val="28"/>
          <w:szCs w:val="28"/>
        </w:rPr>
        <w:t>l diverso orientamento espresso da Cass. n. 860 del 17/01/2014, per la quale «l'agevolazione di cui all'art. 19 della legge 6 marzo 1987, n. 74, per gli atti esecutivi degli accordi intervenuti tra i coniugi, sotto il controllo del giudice, per regolare i loro rapporti patrimoniali conseguenti allo scioglimento del matrimonio o alla separazione personale (..), spetta solo se i soggetti che li pongano in essere siano gli stessi coniugi che hanno concluso i suddetti accordi, e non anche terzi», deve ritenersi espressione dell'orientamento ormai superato</w:t>
      </w:r>
      <w:r w:rsidR="007E19C4">
        <w:rPr>
          <w:rFonts w:ascii="Times New Roman" w:hAnsi="Times New Roman" w:cs="Times New Roman"/>
          <w:sz w:val="28"/>
          <w:szCs w:val="28"/>
        </w:rPr>
        <w:t>.</w:t>
      </w:r>
      <w:r w:rsidR="00A1588A" w:rsidRPr="00A1588A">
        <w:rPr>
          <w:rFonts w:ascii="Times New Roman" w:hAnsi="Times New Roman" w:cs="Times New Roman"/>
          <w:sz w:val="28"/>
          <w:szCs w:val="28"/>
        </w:rPr>
        <w:t xml:space="preserve"> </w:t>
      </w:r>
    </w:p>
    <w:p w14:paraId="49EEB653" w14:textId="6F09AF84" w:rsidR="007E19C4" w:rsidRPr="004C2589" w:rsidRDefault="007E19C4" w:rsidP="007E19C4">
      <w:pPr>
        <w:spacing w:after="0" w:line="360" w:lineRule="auto"/>
        <w:jc w:val="both"/>
        <w:rPr>
          <w:rFonts w:ascii="Times New Roman" w:hAnsi="Times New Roman" w:cs="Times New Roman"/>
          <w:b/>
          <w:bCs/>
          <w:sz w:val="28"/>
          <w:szCs w:val="28"/>
        </w:rPr>
      </w:pPr>
      <w:r w:rsidRPr="004C2589">
        <w:rPr>
          <w:rFonts w:ascii="Times New Roman" w:hAnsi="Times New Roman" w:cs="Times New Roman"/>
          <w:b/>
          <w:bCs/>
          <w:sz w:val="28"/>
          <w:szCs w:val="28"/>
        </w:rPr>
        <w:t>Anche l’Agenzia delle Entrate, ultimamente, con la risoluzione n. 80/E del 09/09/2019 si è definitivamente adeguata ai suddetti principi.</w:t>
      </w:r>
    </w:p>
    <w:p w14:paraId="619F3C6F" w14:textId="177D7E1C" w:rsidR="007E19C4" w:rsidRPr="004C2589" w:rsidRDefault="007E19C4" w:rsidP="007E19C4">
      <w:pPr>
        <w:spacing w:after="0" w:line="360" w:lineRule="auto"/>
        <w:jc w:val="both"/>
        <w:rPr>
          <w:rFonts w:ascii="Times New Roman" w:hAnsi="Times New Roman" w:cs="Times New Roman"/>
          <w:b/>
          <w:bCs/>
          <w:sz w:val="28"/>
          <w:szCs w:val="28"/>
        </w:rPr>
      </w:pPr>
      <w:r w:rsidRPr="004C2589">
        <w:rPr>
          <w:rFonts w:ascii="Times New Roman" w:hAnsi="Times New Roman" w:cs="Times New Roman"/>
          <w:b/>
          <w:bCs/>
          <w:sz w:val="28"/>
          <w:szCs w:val="28"/>
        </w:rPr>
        <w:t>In definitiva, in caso di vendita di un’abitazione avente i requisiti prima casa entro i cinque anni dal suo acquisto, non si decade più dall’agevolazione fiscale anche laddove il coniuge venditore non acquisti entro un anno un’altra abitazione con i medesimi requisiti se la vendita sia il risultato di un accordo raggiunto in sede di separazione.</w:t>
      </w:r>
    </w:p>
    <w:p w14:paraId="445BC559" w14:textId="5FBC5FBB" w:rsidR="007E19C4" w:rsidRPr="004C2589" w:rsidRDefault="007E19C4" w:rsidP="007E19C4">
      <w:pPr>
        <w:spacing w:after="0" w:line="360" w:lineRule="auto"/>
        <w:jc w:val="both"/>
        <w:rPr>
          <w:rFonts w:ascii="Times New Roman" w:hAnsi="Times New Roman" w:cs="Times New Roman"/>
          <w:b/>
          <w:bCs/>
          <w:sz w:val="28"/>
          <w:szCs w:val="28"/>
        </w:rPr>
      </w:pPr>
      <w:r w:rsidRPr="004C2589">
        <w:rPr>
          <w:rFonts w:ascii="Times New Roman" w:hAnsi="Times New Roman" w:cs="Times New Roman"/>
          <w:b/>
          <w:bCs/>
          <w:sz w:val="28"/>
          <w:szCs w:val="28"/>
        </w:rPr>
        <w:t>Tale alienazione può indistintamente avere come attori entrambi i coniugi o i coniugi ed un terzo.</w:t>
      </w:r>
    </w:p>
    <w:p w14:paraId="1AB40296" w14:textId="16F80903" w:rsidR="00A1588A" w:rsidRDefault="004A06C5" w:rsidP="00397EFD">
      <w:pPr>
        <w:spacing w:after="0"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 xml:space="preserve">Lecce,  </w:t>
      </w:r>
      <w:r w:rsidR="00A81BFF">
        <w:rPr>
          <w:rFonts w:ascii="Times New Roman" w:hAnsi="Times New Roman" w:cs="Times New Roman"/>
          <w:b/>
          <w:bCs/>
          <w:sz w:val="28"/>
          <w:szCs w:val="28"/>
        </w:rPr>
        <w:t>21</w:t>
      </w:r>
      <w:proofErr w:type="gramEnd"/>
      <w:r>
        <w:rPr>
          <w:rFonts w:ascii="Times New Roman" w:hAnsi="Times New Roman" w:cs="Times New Roman"/>
          <w:b/>
          <w:bCs/>
          <w:sz w:val="28"/>
          <w:szCs w:val="28"/>
        </w:rPr>
        <w:t xml:space="preserve">   settembre 2019</w:t>
      </w:r>
    </w:p>
    <w:p w14:paraId="06D3E37A" w14:textId="77777777" w:rsidR="004A06C5" w:rsidRDefault="004A06C5" w:rsidP="00397EFD">
      <w:pPr>
        <w:spacing w:after="0" w:line="360" w:lineRule="auto"/>
        <w:jc w:val="both"/>
        <w:rPr>
          <w:rFonts w:ascii="Times New Roman" w:hAnsi="Times New Roman" w:cs="Times New Roman"/>
          <w:b/>
          <w:bCs/>
          <w:sz w:val="28"/>
          <w:szCs w:val="28"/>
        </w:rPr>
      </w:pPr>
    </w:p>
    <w:p w14:paraId="09CA6E87" w14:textId="77777777" w:rsidR="004A06C5" w:rsidRPr="004A06C5" w:rsidRDefault="004A06C5" w:rsidP="004A06C5">
      <w:pPr>
        <w:spacing w:after="0" w:line="240" w:lineRule="auto"/>
        <w:ind w:left="-1530"/>
        <w:jc w:val="center"/>
        <w:rPr>
          <w:rFonts w:ascii="Arial" w:eastAsia="Times New Roman" w:hAnsi="Arial" w:cs="Arial"/>
          <w:b/>
          <w:bCs/>
          <w:sz w:val="24"/>
          <w:szCs w:val="24"/>
          <w:lang w:eastAsia="it-IT"/>
        </w:rPr>
      </w:pPr>
      <w:r w:rsidRPr="004A06C5">
        <w:rPr>
          <w:rFonts w:ascii="Arial" w:eastAsia="Times New Roman" w:hAnsi="Arial" w:cs="Arial"/>
          <w:b/>
          <w:bCs/>
          <w:sz w:val="24"/>
          <w:szCs w:val="24"/>
          <w:lang w:eastAsia="it-IT"/>
        </w:rPr>
        <w:t>AVV. MAURIZIO VILLANI</w:t>
      </w:r>
    </w:p>
    <w:p w14:paraId="35FEF527" w14:textId="77777777" w:rsidR="004A06C5" w:rsidRPr="004A06C5" w:rsidRDefault="004A06C5" w:rsidP="004A06C5">
      <w:pPr>
        <w:keepNext/>
        <w:spacing w:after="0" w:line="240" w:lineRule="auto"/>
        <w:ind w:left="-1530"/>
        <w:jc w:val="center"/>
        <w:outlineLvl w:val="5"/>
        <w:rPr>
          <w:rFonts w:ascii="Arial" w:eastAsia="Times New Roman" w:hAnsi="Arial" w:cs="Arial"/>
          <w:b/>
          <w:bCs/>
          <w:sz w:val="24"/>
          <w:szCs w:val="24"/>
          <w:lang w:eastAsia="it-IT"/>
        </w:rPr>
      </w:pPr>
      <w:r>
        <w:rPr>
          <w:rFonts w:ascii="Arial" w:eastAsia="Times New Roman" w:hAnsi="Arial" w:cs="Arial"/>
          <w:b/>
          <w:bCs/>
          <w:sz w:val="24"/>
          <w:szCs w:val="24"/>
          <w:lang w:eastAsia="it-IT"/>
        </w:rPr>
        <w:t xml:space="preserve">        </w:t>
      </w:r>
      <w:r w:rsidRPr="004A06C5">
        <w:rPr>
          <w:rFonts w:ascii="Arial" w:eastAsia="Times New Roman" w:hAnsi="Arial" w:cs="Arial"/>
          <w:b/>
          <w:bCs/>
          <w:sz w:val="24"/>
          <w:szCs w:val="24"/>
          <w:lang w:eastAsia="it-IT"/>
        </w:rPr>
        <w:t>Avvocato Tributarista in Lecce</w:t>
      </w:r>
    </w:p>
    <w:p w14:paraId="110FB748" w14:textId="77777777" w:rsidR="004A06C5" w:rsidRPr="004A06C5" w:rsidRDefault="004A06C5" w:rsidP="004A06C5">
      <w:pPr>
        <w:spacing w:after="0" w:line="240" w:lineRule="auto"/>
        <w:rPr>
          <w:rFonts w:ascii="Arial" w:eastAsia="Times New Roman" w:hAnsi="Arial" w:cs="Arial"/>
          <w:b/>
          <w:sz w:val="24"/>
          <w:szCs w:val="24"/>
          <w:lang w:eastAsia="it-IT"/>
        </w:rPr>
      </w:pPr>
      <w:r w:rsidRPr="004A06C5">
        <w:rPr>
          <w:rFonts w:ascii="Arial" w:eastAsia="Times New Roman" w:hAnsi="Arial" w:cs="Arial"/>
          <w:b/>
          <w:sz w:val="24"/>
          <w:szCs w:val="24"/>
          <w:lang w:eastAsia="it-IT"/>
        </w:rPr>
        <w:t xml:space="preserve">                                     Patrocinante in Cassazione</w:t>
      </w:r>
    </w:p>
    <w:p w14:paraId="22F6FE07" w14:textId="77777777" w:rsidR="004A06C5" w:rsidRPr="004A06C5" w:rsidRDefault="00114083" w:rsidP="004A06C5">
      <w:pPr>
        <w:spacing w:after="0" w:line="240" w:lineRule="auto"/>
        <w:ind w:left="-1530"/>
        <w:jc w:val="center"/>
        <w:rPr>
          <w:rFonts w:ascii="Arial" w:eastAsia="Times New Roman" w:hAnsi="Arial" w:cs="Arial"/>
          <w:b/>
          <w:bCs/>
          <w:sz w:val="24"/>
          <w:szCs w:val="24"/>
          <w:lang w:eastAsia="it-IT"/>
        </w:rPr>
      </w:pPr>
      <w:hyperlink r:id="rId6" w:history="1">
        <w:r w:rsidR="004A06C5" w:rsidRPr="004A06C5">
          <w:rPr>
            <w:rFonts w:ascii="Arial" w:eastAsia="Times New Roman" w:hAnsi="Arial" w:cs="Arial"/>
            <w:b/>
            <w:bCs/>
            <w:color w:val="0000FF"/>
            <w:sz w:val="24"/>
            <w:szCs w:val="24"/>
            <w:u w:val="single"/>
            <w:lang w:eastAsia="it-IT"/>
          </w:rPr>
          <w:t>www.studiotributariovillani.it</w:t>
        </w:r>
      </w:hyperlink>
      <w:r w:rsidR="004A06C5" w:rsidRPr="004A06C5">
        <w:rPr>
          <w:rFonts w:ascii="Arial" w:eastAsia="Times New Roman" w:hAnsi="Arial" w:cs="Arial"/>
          <w:b/>
          <w:bCs/>
          <w:sz w:val="24"/>
          <w:szCs w:val="24"/>
          <w:lang w:eastAsia="it-IT"/>
        </w:rPr>
        <w:t xml:space="preserve"> - e-mail </w:t>
      </w:r>
      <w:hyperlink r:id="rId7" w:history="1">
        <w:r w:rsidR="004A06C5" w:rsidRPr="004A06C5">
          <w:rPr>
            <w:rFonts w:ascii="Arial" w:eastAsia="Times New Roman" w:hAnsi="Arial" w:cs="Arial"/>
            <w:b/>
            <w:bCs/>
            <w:color w:val="0000FF"/>
            <w:sz w:val="24"/>
            <w:szCs w:val="24"/>
            <w:u w:val="single"/>
            <w:lang w:eastAsia="it-IT"/>
          </w:rPr>
          <w:t>avvocato@studiotributariovillani.it</w:t>
        </w:r>
      </w:hyperlink>
    </w:p>
    <w:p w14:paraId="787C2735" w14:textId="77777777" w:rsidR="004A06C5" w:rsidRPr="00A1588A" w:rsidRDefault="004A06C5" w:rsidP="004A06C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4DF92632" w14:textId="77777777" w:rsidR="00A1588A" w:rsidRPr="00A1588A" w:rsidRDefault="00A1588A" w:rsidP="00397EFD">
      <w:pPr>
        <w:spacing w:after="0" w:line="360" w:lineRule="auto"/>
        <w:jc w:val="both"/>
        <w:rPr>
          <w:rFonts w:ascii="Times New Roman" w:hAnsi="Times New Roman" w:cs="Times New Roman"/>
          <w:sz w:val="28"/>
          <w:szCs w:val="28"/>
        </w:rPr>
      </w:pPr>
    </w:p>
    <w:p w14:paraId="6A3B3570" w14:textId="77777777" w:rsidR="004826E0" w:rsidRPr="00397EFD" w:rsidRDefault="004826E0" w:rsidP="00397EFD">
      <w:pPr>
        <w:spacing w:after="0" w:line="360" w:lineRule="auto"/>
        <w:jc w:val="both"/>
        <w:rPr>
          <w:rFonts w:ascii="Times New Roman" w:hAnsi="Times New Roman" w:cs="Times New Roman"/>
          <w:sz w:val="28"/>
          <w:szCs w:val="28"/>
        </w:rPr>
      </w:pPr>
    </w:p>
    <w:sectPr w:rsidR="004826E0" w:rsidRPr="00397EFD">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5CB2E" w14:textId="77777777" w:rsidR="00114083" w:rsidRDefault="00114083" w:rsidP="00397EFD">
      <w:pPr>
        <w:spacing w:after="0" w:line="240" w:lineRule="auto"/>
      </w:pPr>
      <w:r>
        <w:separator/>
      </w:r>
    </w:p>
  </w:endnote>
  <w:endnote w:type="continuationSeparator" w:id="0">
    <w:p w14:paraId="07F9A461" w14:textId="77777777" w:rsidR="00114083" w:rsidRDefault="00114083" w:rsidP="00397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317176"/>
      <w:docPartObj>
        <w:docPartGallery w:val="Page Numbers (Bottom of Page)"/>
        <w:docPartUnique/>
      </w:docPartObj>
    </w:sdtPr>
    <w:sdtEndPr/>
    <w:sdtContent>
      <w:p w14:paraId="5D4EC540" w14:textId="77777777" w:rsidR="00397EFD" w:rsidRDefault="00397EFD">
        <w:pPr>
          <w:pStyle w:val="Pidipagina"/>
          <w:jc w:val="right"/>
        </w:pPr>
        <w:r>
          <w:fldChar w:fldCharType="begin"/>
        </w:r>
        <w:r>
          <w:instrText>PAGE   \* MERGEFORMAT</w:instrText>
        </w:r>
        <w:r>
          <w:fldChar w:fldCharType="separate"/>
        </w:r>
        <w:r>
          <w:t>2</w:t>
        </w:r>
        <w:r>
          <w:fldChar w:fldCharType="end"/>
        </w:r>
      </w:p>
    </w:sdtContent>
  </w:sdt>
  <w:p w14:paraId="31F22070" w14:textId="77777777" w:rsidR="00397EFD" w:rsidRDefault="00397EF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9BEA3F" w14:textId="77777777" w:rsidR="00114083" w:rsidRDefault="00114083" w:rsidP="00397EFD">
      <w:pPr>
        <w:spacing w:after="0" w:line="240" w:lineRule="auto"/>
      </w:pPr>
      <w:r>
        <w:separator/>
      </w:r>
    </w:p>
  </w:footnote>
  <w:footnote w:type="continuationSeparator" w:id="0">
    <w:p w14:paraId="65C10BE4" w14:textId="77777777" w:rsidR="00114083" w:rsidRDefault="00114083" w:rsidP="00397EF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8A"/>
    <w:rsid w:val="000C1A8C"/>
    <w:rsid w:val="00114083"/>
    <w:rsid w:val="00256519"/>
    <w:rsid w:val="00397EFD"/>
    <w:rsid w:val="0043127B"/>
    <w:rsid w:val="004826E0"/>
    <w:rsid w:val="004A06C5"/>
    <w:rsid w:val="004C2589"/>
    <w:rsid w:val="005D77A7"/>
    <w:rsid w:val="00685CE4"/>
    <w:rsid w:val="006D46AC"/>
    <w:rsid w:val="007E19C4"/>
    <w:rsid w:val="008E3FDD"/>
    <w:rsid w:val="009B5220"/>
    <w:rsid w:val="00A1588A"/>
    <w:rsid w:val="00A7588F"/>
    <w:rsid w:val="00A81BFF"/>
    <w:rsid w:val="00CA477A"/>
    <w:rsid w:val="00CF7B43"/>
    <w:rsid w:val="00E94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3FCEB"/>
  <w15:chartTrackingRefBased/>
  <w15:docId w15:val="{CB737E58-E88A-4D6F-B52D-1A7C341E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yle4">
    <w:name w:val="Style 4"/>
    <w:basedOn w:val="Normale"/>
    <w:uiPriority w:val="99"/>
    <w:rsid w:val="00A1588A"/>
    <w:pPr>
      <w:widowControl w:val="0"/>
      <w:autoSpaceDE w:val="0"/>
      <w:autoSpaceDN w:val="0"/>
      <w:spacing w:before="108" w:after="0" w:line="360" w:lineRule="auto"/>
      <w:ind w:right="72" w:firstLine="504"/>
      <w:jc w:val="both"/>
    </w:pPr>
    <w:rPr>
      <w:rFonts w:ascii="Verdana" w:eastAsiaTheme="minorEastAsia" w:hAnsi="Verdana" w:cs="Verdana"/>
      <w:i/>
      <w:iCs/>
      <w:sz w:val="24"/>
      <w:szCs w:val="24"/>
      <w:lang w:eastAsia="it-IT"/>
    </w:rPr>
  </w:style>
  <w:style w:type="character" w:customStyle="1" w:styleId="CharacterStyle3">
    <w:name w:val="Character Style 3"/>
    <w:uiPriority w:val="99"/>
    <w:rsid w:val="00A1588A"/>
    <w:rPr>
      <w:rFonts w:ascii="Verdana" w:hAnsi="Verdana" w:cs="Verdana"/>
      <w:i/>
      <w:iCs/>
      <w:sz w:val="24"/>
      <w:szCs w:val="24"/>
    </w:rPr>
  </w:style>
  <w:style w:type="paragraph" w:styleId="Intestazione">
    <w:name w:val="header"/>
    <w:basedOn w:val="Normale"/>
    <w:link w:val="IntestazioneCarattere"/>
    <w:uiPriority w:val="99"/>
    <w:unhideWhenUsed/>
    <w:rsid w:val="00397EF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97EFD"/>
  </w:style>
  <w:style w:type="paragraph" w:styleId="Pidipagina">
    <w:name w:val="footer"/>
    <w:basedOn w:val="Normale"/>
    <w:link w:val="PidipaginaCarattere"/>
    <w:uiPriority w:val="99"/>
    <w:unhideWhenUsed/>
    <w:rsid w:val="00397EF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9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avvocato@studiotributariovillani.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tudiotributariovillani.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856</Words>
  <Characters>4885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Faggiano</dc:creator>
  <cp:keywords/>
  <dc:description/>
  <cp:lastModifiedBy>Francesca Faggiano</cp:lastModifiedBy>
  <cp:revision>17</cp:revision>
  <cp:lastPrinted>2019-09-21T07:18:00Z</cp:lastPrinted>
  <dcterms:created xsi:type="dcterms:W3CDTF">2019-09-20T14:43:00Z</dcterms:created>
  <dcterms:modified xsi:type="dcterms:W3CDTF">2019-09-21T07:19:00Z</dcterms:modified>
</cp:coreProperties>
</file>